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1b:  Common ways of involving volunteers</w:t>
      </w:r>
      <w:r w:rsidDel="00000000" w:rsidR="00000000" w:rsidRPr="00000000">
        <w:rPr>
          <w:rtl w:val="0"/>
        </w:rPr>
      </w:r>
    </w:p>
    <w:p w:rsidR="00000000" w:rsidDel="00000000" w:rsidP="00000000" w:rsidRDefault="00000000" w:rsidRPr="00000000" w14:paraId="00000003">
      <w:pPr>
        <w:shd w:fill="ffffff" w:val="clear"/>
        <w:spacing w:after="0" w:lineRule="auto"/>
        <w:jc w:val="both"/>
        <w:rPr>
          <w:b w:val="0"/>
        </w:rPr>
      </w:pPr>
      <w:r w:rsidDel="00000000" w:rsidR="00000000" w:rsidRPr="00000000">
        <w:rPr>
          <w:b w:val="0"/>
          <w:rtl w:val="0"/>
        </w:rPr>
        <w:t xml:space="preserve">Volunteers carry out unpaid activities for organisations and businesses such as charities, community groups, voluntary organisations and fundraising bodies. They are also involved in supporting the work of public sector organisations such as local and county councils. Common ways in which organisations use volunteers are:</w:t>
      </w:r>
    </w:p>
    <w:p w:rsidR="00000000" w:rsidDel="00000000" w:rsidP="00000000" w:rsidRDefault="00000000" w:rsidRPr="00000000" w14:paraId="00000004">
      <w:pPr>
        <w:shd w:fill="ffffff" w:val="clear"/>
        <w:spacing w:after="0" w:lineRule="auto"/>
        <w:jc w:val="both"/>
        <w:rPr>
          <w:b w:val="0"/>
        </w:rPr>
      </w:pPr>
      <w:r w:rsidDel="00000000" w:rsidR="00000000" w:rsidRPr="00000000">
        <w:rPr>
          <w:rtl w:val="0"/>
        </w:rPr>
      </w:r>
    </w:p>
    <w:p w:rsidR="00000000" w:rsidDel="00000000" w:rsidP="00000000" w:rsidRDefault="00000000" w:rsidRPr="00000000" w14:paraId="00000005">
      <w:pPr>
        <w:shd w:fill="ffffff" w:val="clear"/>
        <w:spacing w:after="120" w:lineRule="auto"/>
        <w:jc w:val="both"/>
        <w:rPr/>
      </w:pPr>
      <w:r w:rsidDel="00000000" w:rsidR="00000000" w:rsidRPr="00000000">
        <w:rPr>
          <w:rtl w:val="0"/>
        </w:rPr>
        <w:t xml:space="preserve">1.   To support and enhance the work of paid staff</w:t>
      </w:r>
    </w:p>
    <w:p w:rsidR="00000000" w:rsidDel="00000000" w:rsidP="00000000" w:rsidRDefault="00000000" w:rsidRPr="00000000" w14:paraId="00000006">
      <w:pPr>
        <w:shd w:fill="ffffff" w:val="clear"/>
        <w:spacing w:after="120" w:lineRule="auto"/>
        <w:jc w:val="both"/>
        <w:rPr>
          <w:b w:val="0"/>
        </w:rPr>
      </w:pPr>
      <w:r w:rsidDel="00000000" w:rsidR="00000000" w:rsidRPr="00000000">
        <w:rPr>
          <w:b w:val="0"/>
          <w:rtl w:val="0"/>
        </w:rPr>
        <w:t xml:space="preserve">It is a common practice for third sector and public organisations to recruit volunteers for this reason. Volunteers work closely with paid staff who delegate tasks to them. If this is how you want to involve volunteers, make sure you consult with staff to find out how volunteers could support their work. There may be projects or tasks that they can’t get around to or lack the skills to carry out. A volunteer could assist with one or more tasks or projects.</w:t>
      </w:r>
    </w:p>
    <w:p w:rsidR="00000000" w:rsidDel="00000000" w:rsidP="00000000" w:rsidRDefault="00000000" w:rsidRPr="00000000" w14:paraId="00000007">
      <w:pPr>
        <w:shd w:fill="ffffff" w:val="clear"/>
        <w:spacing w:after="0" w:lineRule="auto"/>
        <w:jc w:val="both"/>
        <w:rPr>
          <w:b w:val="0"/>
        </w:rPr>
      </w:pPr>
      <w:r w:rsidDel="00000000" w:rsidR="00000000" w:rsidRPr="00000000">
        <w:rPr>
          <w:rtl w:val="0"/>
        </w:rPr>
      </w:r>
    </w:p>
    <w:p w:rsidR="00000000" w:rsidDel="00000000" w:rsidP="00000000" w:rsidRDefault="00000000" w:rsidRPr="00000000" w14:paraId="00000008">
      <w:pPr>
        <w:shd w:fill="ffffff" w:val="clear"/>
        <w:spacing w:after="120" w:lineRule="auto"/>
        <w:jc w:val="both"/>
        <w:rPr/>
      </w:pPr>
      <w:r w:rsidDel="00000000" w:rsidR="00000000" w:rsidRPr="00000000">
        <w:rPr>
          <w:rtl w:val="0"/>
        </w:rPr>
        <w:t xml:space="preserve">2.   To expand the organisation’s activities</w:t>
      </w:r>
    </w:p>
    <w:p w:rsidR="00000000" w:rsidDel="00000000" w:rsidP="00000000" w:rsidRDefault="00000000" w:rsidRPr="00000000" w14:paraId="00000009">
      <w:pPr>
        <w:shd w:fill="ffffff" w:val="clear"/>
        <w:spacing w:after="120" w:lineRule="auto"/>
        <w:jc w:val="both"/>
        <w:rPr>
          <w:b w:val="0"/>
        </w:rPr>
      </w:pPr>
      <w:r w:rsidDel="00000000" w:rsidR="00000000" w:rsidRPr="00000000">
        <w:rPr>
          <w:b w:val="0"/>
          <w:rtl w:val="0"/>
        </w:rPr>
        <w:t xml:space="preserve">If volunteers are to run a new activity or area within the organisation, make sure you: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 volunteers in the visioning and initial planning stages to ensure they have a sense of ownership</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levels of innovation and accountability that volunteers are given, and how decisions will be made, and by whom</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2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relationship between the new operational area and existing areas of work.</w:t>
      </w:r>
    </w:p>
    <w:p w:rsidR="00000000" w:rsidDel="00000000" w:rsidP="00000000" w:rsidRDefault="00000000" w:rsidRPr="00000000" w14:paraId="0000000D">
      <w:pPr>
        <w:shd w:fill="ffffff" w:val="clear"/>
        <w:spacing w:after="0" w:lineRule="auto"/>
        <w:jc w:val="both"/>
        <w:rPr>
          <w:b w:val="0"/>
        </w:rPr>
      </w:pPr>
      <w:r w:rsidDel="00000000" w:rsidR="00000000" w:rsidRPr="00000000">
        <w:rPr>
          <w:rtl w:val="0"/>
        </w:rPr>
      </w:r>
    </w:p>
    <w:p w:rsidR="00000000" w:rsidDel="00000000" w:rsidP="00000000" w:rsidRDefault="00000000" w:rsidRPr="00000000" w14:paraId="0000000E">
      <w:pPr>
        <w:shd w:fill="ffffff" w:val="clear"/>
        <w:spacing w:after="120" w:lineRule="auto"/>
        <w:jc w:val="both"/>
        <w:rPr/>
      </w:pPr>
      <w:r w:rsidDel="00000000" w:rsidR="00000000" w:rsidRPr="00000000">
        <w:rPr>
          <w:rtl w:val="0"/>
        </w:rPr>
        <w:t xml:space="preserve">3.   Event management and support</w:t>
      </w:r>
    </w:p>
    <w:p w:rsidR="00000000" w:rsidDel="00000000" w:rsidP="00000000" w:rsidRDefault="00000000" w:rsidRPr="00000000" w14:paraId="0000000F">
      <w:pPr>
        <w:shd w:fill="ffffff" w:val="clear"/>
        <w:spacing w:after="120" w:lineRule="auto"/>
        <w:jc w:val="both"/>
        <w:rPr>
          <w:b w:val="0"/>
        </w:rPr>
      </w:pPr>
      <w:r w:rsidDel="00000000" w:rsidR="00000000" w:rsidRPr="00000000">
        <w:rPr>
          <w:b w:val="0"/>
          <w:rtl w:val="0"/>
        </w:rPr>
        <w:t xml:space="preserve">It has become increasingly common for organisations to involve volunteers in promotional, fundraising and outreach events. They can be recruited to help manage overall organisation or for specific duties during the event, such as stewarding. Factors to consider include: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volunteers will be managed – good communication is key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Adapting administrative procedures and recognition of volunteers to fit short-term roles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1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short term nature of the volunteering role, which might be several months, or several hours. It is wise to plan what information you will give volunteers about your organisation as they will be its public face during the event</w:t>
      </w:r>
      <w:r w:rsidDel="00000000" w:rsidR="00000000" w:rsidRPr="00000000">
        <w:rPr>
          <w:rtl w:val="0"/>
        </w:rPr>
      </w:r>
    </w:p>
    <w:p w:rsidR="00000000" w:rsidDel="00000000" w:rsidP="00000000" w:rsidRDefault="00000000" w:rsidRPr="00000000" w14:paraId="00000014">
      <w:pPr>
        <w:shd w:fill="ffffff" w:val="clear"/>
        <w:spacing w:after="120" w:lineRule="auto"/>
        <w:jc w:val="both"/>
        <w:rPr>
          <w:b w:val="0"/>
          <w:sz w:val="20"/>
          <w:szCs w:val="20"/>
        </w:rPr>
      </w:pPr>
      <w:r w:rsidDel="00000000" w:rsidR="00000000" w:rsidRPr="00000000">
        <w:rPr>
          <w:rtl w:val="0"/>
        </w:rPr>
      </w:r>
    </w:p>
    <w:p w:rsidR="00000000" w:rsidDel="00000000" w:rsidP="00000000" w:rsidRDefault="00000000" w:rsidRPr="00000000" w14:paraId="00000015">
      <w:pPr>
        <w:shd w:fill="ffffff" w:val="clear"/>
        <w:spacing w:after="120" w:lineRule="auto"/>
        <w:jc w:val="both"/>
        <w:rPr/>
      </w:pPr>
      <w:r w:rsidDel="00000000" w:rsidR="00000000" w:rsidRPr="00000000">
        <w:rPr>
          <w:rtl w:val="0"/>
        </w:rPr>
        <w:t xml:space="preserve">4.   To help improve service users’ quality of life </w:t>
      </w:r>
    </w:p>
    <w:p w:rsidR="00000000" w:rsidDel="00000000" w:rsidP="00000000" w:rsidRDefault="00000000" w:rsidRPr="00000000" w14:paraId="00000016">
      <w:pPr>
        <w:shd w:fill="ffffff" w:val="clear"/>
        <w:spacing w:after="120" w:lineRule="auto"/>
        <w:jc w:val="both"/>
        <w:rPr>
          <w:b w:val="0"/>
        </w:rPr>
      </w:pPr>
      <w:r w:rsidDel="00000000" w:rsidR="00000000" w:rsidRPr="00000000">
        <w:rPr>
          <w:b w:val="0"/>
          <w:rtl w:val="0"/>
        </w:rPr>
        <w:t xml:space="preserve">Across the public and third sector, a significant proportion of volunteers assist and/or care for individuals in hospitals, hospices, nursing homes and numerous disability services. If you plan to use volunteers in this way, make sure you:</w:t>
      </w:r>
    </w:p>
    <w:p w:rsidR="00000000" w:rsidDel="00000000" w:rsidP="00000000" w:rsidRDefault="00000000" w:rsidRPr="00000000" w14:paraId="00000017">
      <w:pPr>
        <w:shd w:fill="ffffff" w:val="clear"/>
        <w:spacing w:after="0" w:lineRule="auto"/>
        <w:ind w:left="709" w:hanging="425"/>
        <w:jc w:val="both"/>
        <w:rPr>
          <w:b w:val="0"/>
        </w:rPr>
      </w:pPr>
      <w:r w:rsidDel="00000000" w:rsidR="00000000" w:rsidRPr="00000000">
        <w:rPr>
          <w:b w:val="0"/>
          <w:rtl w:val="0"/>
        </w:rPr>
        <w:t xml:space="preserve">-</w:t>
        <w:tab/>
        <w:t xml:space="preserve">Consult with service users to find out their views on how volunteers could be involved in meeting their needs</w:t>
      </w:r>
    </w:p>
    <w:p w:rsidR="00000000" w:rsidDel="00000000" w:rsidP="00000000" w:rsidRDefault="00000000" w:rsidRPr="00000000" w14:paraId="00000018">
      <w:pPr>
        <w:shd w:fill="ffffff" w:val="clear"/>
        <w:spacing w:after="0" w:lineRule="auto"/>
        <w:ind w:left="709" w:hanging="425"/>
        <w:jc w:val="both"/>
        <w:rPr>
          <w:b w:val="0"/>
        </w:rPr>
      </w:pPr>
      <w:r w:rsidDel="00000000" w:rsidR="00000000" w:rsidRPr="00000000">
        <w:rPr>
          <w:b w:val="0"/>
          <w:rtl w:val="0"/>
        </w:rPr>
        <w:t xml:space="preserve">-</w:t>
        <w:tab/>
        <w:t xml:space="preserve">Create a legally and ethically appropriate framework for their involvement, including appropriate policies, vetting procedures and training. For support with this, see our resource library section </w:t>
      </w:r>
      <w:hyperlink r:id="rId7">
        <w:r w:rsidDel="00000000" w:rsidR="00000000" w:rsidRPr="00000000">
          <w:rPr>
            <w:b w:val="0"/>
            <w:i w:val="1"/>
            <w:color w:val="7030a0"/>
            <w:u w:val="none"/>
            <w:rtl w:val="0"/>
          </w:rPr>
          <w:t xml:space="preserve">Volunteering and the Law</w:t>
        </w:r>
      </w:hyperlink>
      <w:r w:rsidDel="00000000" w:rsidR="00000000" w:rsidRPr="00000000">
        <w:rPr>
          <w:rtl w:val="0"/>
        </w:rPr>
      </w:r>
    </w:p>
    <w:p w:rsidR="00000000" w:rsidDel="00000000" w:rsidP="00000000" w:rsidRDefault="00000000" w:rsidRPr="00000000" w14:paraId="00000019">
      <w:pPr>
        <w:shd w:fill="ffffff" w:val="clear"/>
        <w:spacing w:after="0" w:lineRule="auto"/>
        <w:ind w:left="709" w:hanging="425"/>
        <w:jc w:val="both"/>
        <w:rPr>
          <w:b w:val="0"/>
        </w:rPr>
      </w:pPr>
      <w:r w:rsidDel="00000000" w:rsidR="00000000" w:rsidRPr="00000000">
        <w:rPr>
          <w:b w:val="0"/>
          <w:rtl w:val="0"/>
        </w:rPr>
        <w:t xml:space="preserve">-</w:t>
        <w:tab/>
        <w:t xml:space="preserve">Consider the kinds of skills and personal qualities needed for carrying out the role</w:t>
      </w:r>
    </w:p>
    <w:p w:rsidR="00000000" w:rsidDel="00000000" w:rsidP="00000000" w:rsidRDefault="00000000" w:rsidRPr="00000000" w14:paraId="0000001A">
      <w:pPr>
        <w:shd w:fill="ffffff" w:val="clear"/>
        <w:spacing w:after="0" w:lineRule="auto"/>
        <w:ind w:left="709" w:hanging="425"/>
        <w:jc w:val="both"/>
        <w:rPr>
          <w:b w:val="0"/>
        </w:rPr>
      </w:pPr>
      <w:r w:rsidDel="00000000" w:rsidR="00000000" w:rsidRPr="00000000">
        <w:rPr>
          <w:b w:val="0"/>
          <w:rtl w:val="0"/>
        </w:rPr>
        <w:t xml:space="preserve">-</w:t>
        <w:tab/>
        <w:t xml:space="preserve">Decide on suitable tasks that volunteers could carry out when working directly with service users. It is usual practice that volunteers do not carry out personal care tasks, for example. </w:t>
      </w:r>
    </w:p>
    <w:p w:rsidR="00000000" w:rsidDel="00000000" w:rsidP="00000000" w:rsidRDefault="00000000" w:rsidRPr="00000000" w14:paraId="0000001B">
      <w:pPr>
        <w:shd w:fill="ffffff" w:val="clear"/>
        <w:spacing w:after="120" w:lineRule="auto"/>
        <w:jc w:val="both"/>
        <w:rPr>
          <w:b w:val="0"/>
          <w:sz w:val="20"/>
          <w:szCs w:val="20"/>
        </w:rPr>
      </w:pPr>
      <w:r w:rsidDel="00000000" w:rsidR="00000000" w:rsidRPr="00000000">
        <w:rPr>
          <w:rtl w:val="0"/>
        </w:rPr>
      </w:r>
    </w:p>
    <w:p w:rsidR="00000000" w:rsidDel="00000000" w:rsidP="00000000" w:rsidRDefault="00000000" w:rsidRPr="00000000" w14:paraId="0000001C">
      <w:pPr>
        <w:shd w:fill="ffffff" w:val="clear"/>
        <w:spacing w:after="120" w:lineRule="auto"/>
        <w:jc w:val="both"/>
        <w:rPr/>
      </w:pPr>
      <w:r w:rsidDel="00000000" w:rsidR="00000000" w:rsidRPr="00000000">
        <w:rPr>
          <w:rtl w:val="0"/>
        </w:rPr>
        <w:t xml:space="preserve">5.   As a way of being involved with one’s local community </w:t>
      </w:r>
    </w:p>
    <w:p w:rsidR="00000000" w:rsidDel="00000000" w:rsidP="00000000" w:rsidRDefault="00000000" w:rsidRPr="00000000" w14:paraId="0000001D">
      <w:pPr>
        <w:shd w:fill="ffffff" w:val="clear"/>
        <w:spacing w:after="120" w:lineRule="auto"/>
        <w:jc w:val="both"/>
        <w:rPr>
          <w:b w:val="0"/>
        </w:rPr>
      </w:pPr>
      <w:r w:rsidDel="00000000" w:rsidR="00000000" w:rsidRPr="00000000">
        <w:rPr>
          <w:b w:val="0"/>
          <w:rtl w:val="0"/>
        </w:rPr>
        <w:t xml:space="preserve">This approach can be found in community centres, where the entire organisation is focused on developing a well-connected and meaningfully involved community. It is productive to involve volunteers at all levels of the organisation, and they might be used in all of the ways listed above. </w:t>
      </w:r>
    </w:p>
    <w:p w:rsidR="00000000" w:rsidDel="00000000" w:rsidP="00000000" w:rsidRDefault="00000000" w:rsidRPr="00000000" w14:paraId="0000001E">
      <w:pPr>
        <w:shd w:fill="ffffff" w:val="clear"/>
        <w:spacing w:after="120" w:lineRule="auto"/>
        <w:jc w:val="both"/>
        <w:rPr>
          <w:b w:val="0"/>
          <w:sz w:val="20"/>
          <w:szCs w:val="20"/>
        </w:rPr>
      </w:pPr>
      <w:r w:rsidDel="00000000" w:rsidR="00000000" w:rsidRPr="00000000">
        <w:rPr>
          <w:rtl w:val="0"/>
        </w:rPr>
      </w:r>
    </w:p>
    <w:p w:rsidR="00000000" w:rsidDel="00000000" w:rsidP="00000000" w:rsidRDefault="00000000" w:rsidRPr="00000000" w14:paraId="0000001F">
      <w:pPr>
        <w:shd w:fill="ffffff" w:val="clear"/>
        <w:spacing w:after="120" w:lineRule="auto"/>
        <w:jc w:val="both"/>
        <w:rPr/>
      </w:pPr>
      <w:r w:rsidDel="00000000" w:rsidR="00000000" w:rsidRPr="00000000">
        <w:rPr>
          <w:rtl w:val="0"/>
        </w:rPr>
        <w:t xml:space="preserve">6.   Volunteers are the group or organisation</w:t>
      </w:r>
    </w:p>
    <w:p w:rsidR="00000000" w:rsidDel="00000000" w:rsidP="00000000" w:rsidRDefault="00000000" w:rsidRPr="00000000" w14:paraId="00000020">
      <w:pPr>
        <w:shd w:fill="ffffff" w:val="clear"/>
        <w:spacing w:after="120" w:lineRule="auto"/>
        <w:jc w:val="both"/>
        <w:rPr>
          <w:b w:val="0"/>
        </w:rPr>
      </w:pPr>
      <w:r w:rsidDel="00000000" w:rsidR="00000000" w:rsidRPr="00000000">
        <w:rPr>
          <w:b w:val="0"/>
          <w:rtl w:val="0"/>
        </w:rPr>
        <w:t xml:space="preserve">Within this kind of organisation, it is just as important to develop a well thought out approach as there might be multiple ways in which volunteers are involved.  Things to consider include:</w:t>
      </w:r>
    </w:p>
    <w:p w:rsidR="00000000" w:rsidDel="00000000" w:rsidP="00000000" w:rsidRDefault="00000000" w:rsidRPr="00000000" w14:paraId="00000021">
      <w:pPr>
        <w:shd w:fill="ffffff" w:val="clear"/>
        <w:spacing w:after="0" w:lineRule="auto"/>
        <w:ind w:left="709" w:hanging="425"/>
        <w:jc w:val="both"/>
        <w:rPr>
          <w:b w:val="0"/>
        </w:rPr>
      </w:pPr>
      <w:r w:rsidDel="00000000" w:rsidR="00000000" w:rsidRPr="00000000">
        <w:rPr>
          <w:b w:val="0"/>
          <w:rtl w:val="0"/>
        </w:rPr>
        <w:t xml:space="preserve">-</w:t>
        <w:tab/>
        <w:t xml:space="preserve">Developing a clear rationale for volunteer involvement</w:t>
      </w:r>
    </w:p>
    <w:p w:rsidR="00000000" w:rsidDel="00000000" w:rsidP="00000000" w:rsidRDefault="00000000" w:rsidRPr="00000000" w14:paraId="00000022">
      <w:pPr>
        <w:shd w:fill="ffffff" w:val="clear"/>
        <w:spacing w:after="0" w:lineRule="auto"/>
        <w:ind w:left="709" w:hanging="425"/>
        <w:jc w:val="both"/>
        <w:rPr>
          <w:b w:val="0"/>
        </w:rPr>
      </w:pPr>
      <w:r w:rsidDel="00000000" w:rsidR="00000000" w:rsidRPr="00000000">
        <w:rPr>
          <w:b w:val="0"/>
          <w:rtl w:val="0"/>
        </w:rPr>
        <w:t xml:space="preserve">-</w:t>
        <w:tab/>
        <w:t xml:space="preserve">That everyone understands why and how volunteers are involved</w:t>
      </w:r>
    </w:p>
    <w:p w:rsidR="00000000" w:rsidDel="00000000" w:rsidP="00000000" w:rsidRDefault="00000000" w:rsidRPr="00000000" w14:paraId="00000023">
      <w:pPr>
        <w:shd w:fill="ffffff" w:val="clear"/>
        <w:spacing w:after="0" w:lineRule="auto"/>
        <w:ind w:left="709" w:hanging="425"/>
        <w:jc w:val="both"/>
        <w:rPr>
          <w:b w:val="0"/>
        </w:rPr>
      </w:pPr>
      <w:r w:rsidDel="00000000" w:rsidR="00000000" w:rsidRPr="00000000">
        <w:rPr>
          <w:b w:val="0"/>
          <w:rtl w:val="0"/>
        </w:rPr>
        <w:t xml:space="preserve">-</w:t>
        <w:tab/>
        <w:t xml:space="preserve">How the volunteer programme and experience will be organised: this will involve thinking about administrative systems, how volunteers will be recruited, trained, managed, supported and recognised.</w:t>
      </w:r>
    </w:p>
    <w:p w:rsidR="00000000" w:rsidDel="00000000" w:rsidP="00000000" w:rsidRDefault="00000000" w:rsidRPr="00000000" w14:paraId="00000024">
      <w:pPr>
        <w:shd w:fill="ffffff" w:val="clear"/>
        <w:spacing w:after="0" w:lineRule="auto"/>
        <w:ind w:left="709" w:hanging="425"/>
        <w:jc w:val="both"/>
        <w:rPr>
          <w:b w:val="0"/>
          <w:sz w:val="16"/>
          <w:szCs w:val="16"/>
        </w:rPr>
      </w:pPr>
      <w:r w:rsidDel="00000000" w:rsidR="00000000" w:rsidRPr="00000000">
        <w:rPr>
          <w:rtl w:val="0"/>
        </w:rPr>
      </w:r>
    </w:p>
    <w:p w:rsidR="00000000" w:rsidDel="00000000" w:rsidP="00000000" w:rsidRDefault="00000000" w:rsidRPr="00000000" w14:paraId="00000025">
      <w:pPr>
        <w:jc w:val="both"/>
        <w:rPr>
          <w:b w:val="0"/>
          <w:sz w:val="16"/>
          <w:szCs w:val="16"/>
        </w:rPr>
      </w:pPr>
      <w:r w:rsidDel="00000000" w:rsidR="00000000" w:rsidRPr="00000000">
        <w:rPr>
          <w:rtl w:val="0"/>
        </w:rPr>
      </w:r>
    </w:p>
    <w:p w:rsidR="00000000" w:rsidDel="00000000" w:rsidP="00000000" w:rsidRDefault="00000000" w:rsidRPr="00000000" w14:paraId="00000026">
      <w:pPr>
        <w:jc w:val="both"/>
        <w:rPr>
          <w:b w:val="0"/>
          <w:sz w:val="16"/>
          <w:szCs w:val="16"/>
        </w:rPr>
      </w:pPr>
      <w:r w:rsidDel="00000000" w:rsidR="00000000" w:rsidRPr="00000000">
        <w:rPr>
          <w:rtl w:val="0"/>
        </w:rPr>
      </w:r>
    </w:p>
    <w:p w:rsidR="00000000" w:rsidDel="00000000" w:rsidP="00000000" w:rsidRDefault="00000000" w:rsidRPr="00000000" w14:paraId="00000027">
      <w:pPr>
        <w:tabs>
          <w:tab w:val="left" w:leader="none" w:pos="1950"/>
        </w:tabs>
        <w:spacing w:after="120" w:line="240" w:lineRule="auto"/>
        <w:jc w:val="both"/>
        <w:rPr>
          <w:b w:val="0"/>
        </w:rPr>
      </w:pPr>
      <w:r w:rsidDel="00000000" w:rsidR="00000000" w:rsidRPr="00000000">
        <w:rPr>
          <w:rtl w:val="0"/>
        </w:rPr>
      </w:r>
    </w:p>
    <w:p w:rsidR="00000000" w:rsidDel="00000000" w:rsidP="00000000" w:rsidRDefault="00000000" w:rsidRPr="00000000" w14:paraId="00000028">
      <w:pPr>
        <w:tabs>
          <w:tab w:val="left" w:leader="none" w:pos="1950"/>
        </w:tabs>
        <w:spacing w:after="120" w:line="240" w:lineRule="auto"/>
        <w:jc w:val="both"/>
        <w:rPr>
          <w:u w:val="single"/>
        </w:rPr>
      </w:pPr>
      <w:r w:rsidDel="00000000" w:rsidR="00000000" w:rsidRPr="00000000">
        <w:rPr>
          <w:u w:val="single"/>
          <w:rtl w:val="0"/>
        </w:rPr>
        <w:t xml:space="preserve">Further information</w:t>
      </w:r>
    </w:p>
    <w:p w:rsidR="00000000" w:rsidDel="00000000" w:rsidP="00000000" w:rsidRDefault="00000000" w:rsidRPr="00000000" w14:paraId="00000029">
      <w:pPr>
        <w:spacing w:after="0" w:lineRule="auto"/>
        <w:jc w:val="both"/>
        <w:rPr>
          <w:b w:val="0"/>
          <w:sz w:val="16"/>
          <w:szCs w:val="16"/>
        </w:rPr>
      </w:pPr>
      <w:r w:rsidDel="00000000" w:rsidR="00000000" w:rsidRPr="00000000">
        <w:rPr>
          <w:rtl w:val="0"/>
        </w:rPr>
      </w:r>
    </w:p>
    <w:p w:rsidR="00000000" w:rsidDel="00000000" w:rsidP="00000000" w:rsidRDefault="00000000" w:rsidRPr="00000000" w14:paraId="0000002A">
      <w:pPr>
        <w:spacing w:after="0" w:lineRule="auto"/>
        <w:jc w:val="both"/>
        <w:rPr>
          <w:b w:val="0"/>
          <w:color w:val="000000"/>
        </w:rPr>
      </w:pPr>
      <w:hyperlink r:id="rId8">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2B">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2C">
      <w:pPr>
        <w:numPr>
          <w:ilvl w:val="0"/>
          <w:numId w:val="2"/>
        </w:numPr>
        <w:spacing w:after="0" w:lineRule="auto"/>
        <w:ind w:left="426" w:hanging="437"/>
        <w:jc w:val="both"/>
        <w:rPr>
          <w:b w:val="0"/>
        </w:rPr>
      </w:pPr>
      <w:hyperlink r:id="rId9">
        <w:r w:rsidDel="00000000" w:rsidR="00000000" w:rsidRPr="00000000">
          <w:rPr>
            <w:b w:val="0"/>
            <w:color w:val="7030a0"/>
            <w:rtl w:val="0"/>
          </w:rPr>
          <w:t xml:space="preserve">www.ncvo.org.uk</w:t>
        </w:r>
      </w:hyperlink>
      <w:r w:rsidDel="00000000" w:rsidR="00000000" w:rsidRPr="00000000">
        <w:rPr>
          <w:b w:val="0"/>
          <w:rtl w:val="0"/>
        </w:rPr>
        <w:tab/>
        <w:t xml:space="preserve">Phone: 020 7713 6161 </w:t>
        <w:tab/>
        <w:t xml:space="preserve">Email: ncvo@ncvo.org.uk</w:t>
      </w:r>
    </w:p>
    <w:p w:rsidR="00000000" w:rsidDel="00000000" w:rsidP="00000000" w:rsidRDefault="00000000" w:rsidRPr="00000000" w14:paraId="0000002D">
      <w:pPr>
        <w:spacing w:after="0" w:lineRule="auto"/>
        <w:jc w:val="both"/>
        <w:rPr>
          <w:b w:val="0"/>
        </w:rPr>
      </w:pPr>
      <w:r w:rsidDel="00000000" w:rsidR="00000000" w:rsidRPr="00000000">
        <w:rPr>
          <w:rtl w:val="0"/>
        </w:rPr>
      </w:r>
    </w:p>
    <w:p w:rsidR="00000000" w:rsidDel="00000000" w:rsidP="00000000" w:rsidRDefault="00000000" w:rsidRPr="00000000" w14:paraId="0000002E">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2F">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30">
      <w:pPr>
        <w:numPr>
          <w:ilvl w:val="0"/>
          <w:numId w:val="2"/>
        </w:numPr>
        <w:spacing w:after="0" w:lineRule="auto"/>
        <w:ind w:left="426" w:hanging="426"/>
        <w:jc w:val="both"/>
        <w:rPr>
          <w:b w:val="0"/>
        </w:rPr>
      </w:pPr>
      <w:hyperlink r:id="rId10">
        <w:r w:rsidDel="00000000" w:rsidR="00000000" w:rsidRPr="00000000">
          <w:rPr>
            <w:b w:val="0"/>
            <w:color w:val="7030a0"/>
            <w:rtl w:val="0"/>
          </w:rPr>
          <w:t xml:space="preserve">www.knowhownonprofit.org</w:t>
        </w:r>
      </w:hyperlink>
      <w:r w:rsidDel="00000000" w:rsidR="00000000" w:rsidRPr="00000000">
        <w:rPr>
          <w:rtl w:val="0"/>
        </w:rPr>
      </w:r>
    </w:p>
    <w:p w:rsidR="00000000" w:rsidDel="00000000" w:rsidP="00000000" w:rsidRDefault="00000000" w:rsidRPr="00000000" w14:paraId="00000031">
      <w:pPr>
        <w:keepNext w:val="1"/>
        <w:keepLines w:val="1"/>
        <w:spacing w:after="0" w:lineRule="auto"/>
        <w:jc w:val="both"/>
        <w:rPr>
          <w:sz w:val="20"/>
          <w:szCs w:val="20"/>
        </w:rPr>
      </w:pPr>
      <w:r w:rsidDel="00000000" w:rsidR="00000000" w:rsidRPr="00000000">
        <w:rPr>
          <w:rtl w:val="0"/>
        </w:rPr>
      </w:r>
    </w:p>
    <w:p w:rsidR="00000000" w:rsidDel="00000000" w:rsidP="00000000" w:rsidRDefault="00000000" w:rsidRPr="00000000" w14:paraId="00000032">
      <w:pPr>
        <w:keepNext w:val="1"/>
        <w:keepLines w:val="1"/>
        <w:spacing w:after="0" w:lineRule="auto"/>
        <w:jc w:val="both"/>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33">
      <w:pPr>
        <w:spacing w:after="0" w:lineRule="auto"/>
        <w:jc w:val="both"/>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34">
      <w:pPr>
        <w:spacing w:after="0" w:lineRule="auto"/>
        <w:jc w:val="both"/>
        <w:rPr>
          <w:color w:val="000000"/>
          <w:sz w:val="20"/>
          <w:szCs w:val="20"/>
        </w:rPr>
      </w:pPr>
      <w:r w:rsidDel="00000000" w:rsidR="00000000" w:rsidRPr="00000000">
        <w:rPr>
          <w:b w:val="0"/>
          <w:color w:val="000000"/>
          <w:sz w:val="20"/>
          <w:szCs w:val="20"/>
          <w:rtl w:val="0"/>
        </w:rPr>
        <w:t xml:space="preserve">library, users are advised to check independently on matters of specific interest.</w:t>
      </w: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566.9291338582677" w:top="1440.0000000000002" w:left="1440.0000000000002" w:right="1440.0000000000002" w:header="720" w:footer="16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548063" cy="914225"/>
          <wp:effectExtent b="0" l="0" r="0" t="0"/>
          <wp:wrapSquare wrapText="bothSides" distB="114300" distT="114300" distL="114300" distR="114300"/>
          <wp:docPr id="31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548063" cy="9142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44221" cy="752680"/>
              <wp:effectExtent b="0" l="0" r="0" t="0"/>
              <wp:wrapNone/>
              <wp:docPr id="314" name=""/>
              <a:graphic>
                <a:graphicData uri="http://schemas.microsoft.com/office/word/2010/wordprocessingGroup">
                  <wpg:wgp>
                    <wpg:cNvGrpSpPr/>
                    <wpg:grpSpPr>
                      <a:xfrm>
                        <a:off x="2473875" y="3403650"/>
                        <a:ext cx="5744221" cy="752680"/>
                        <a:chOff x="2473875" y="3403650"/>
                        <a:chExt cx="5744250" cy="752700"/>
                      </a:xfrm>
                    </wpg:grpSpPr>
                    <wpg:grpSp>
                      <wpg:cNvGrpSpPr/>
                      <wpg:grpSpPr>
                        <a:xfrm>
                          <a:off x="2473890" y="3403660"/>
                          <a:ext cx="5744221" cy="752680"/>
                          <a:chOff x="2473875" y="3398875"/>
                          <a:chExt cx="5744250" cy="757475"/>
                        </a:xfrm>
                      </wpg:grpSpPr>
                      <wps:wsp>
                        <wps:cNvSpPr/>
                        <wps:cNvPr id="3" name="Shape 3"/>
                        <wps:spPr>
                          <a:xfrm>
                            <a:off x="2473875" y="3398875"/>
                            <a:ext cx="5744250" cy="75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3890" y="3403660"/>
                            <a:ext cx="5744221" cy="752680"/>
                            <a:chOff x="0" y="0"/>
                            <a:chExt cx="5744221" cy="752680"/>
                          </a:xfrm>
                        </wpg:grpSpPr>
                        <wps:wsp>
                          <wps:cNvSpPr/>
                          <wps:cNvPr id="5" name="Shape 5"/>
                          <wps:spPr>
                            <a:xfrm>
                              <a:off x="0" y="0"/>
                              <a:ext cx="5744200" cy="75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3773"/>
                              <a:ext cx="5744210" cy="588907"/>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Strategic Planning for Volunteer Involvement      Fact sheet 1b: Common Ways to Include Volunteers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www.wcava.org.uk/resource-library/strategic-planning-volunteer-involvement</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44221" cy="752680"/>
              <wp:effectExtent b="0" l="0" r="0" t="0"/>
              <wp:wrapNone/>
              <wp:docPr id="31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4221" cy="7526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Style w:val="Heading1"/>
      <w:tabs>
        <w:tab w:val="left" w:leader="none" w:pos="2977"/>
        <w:tab w:val="left" w:leader="none" w:pos="3402"/>
        <w:tab w:val="left" w:leader="none" w:pos="2977"/>
        <w:tab w:val="left" w:leader="none" w:pos="3402"/>
        <w:tab w:val="left" w:leader="none" w:pos="1333"/>
        <w:tab w:val="right" w:leader="none" w:pos="9043"/>
      </w:tabs>
      <w:spacing w:after="240" w:before="240" w:line="360" w:lineRule="auto"/>
      <w:ind w:left="0" w:right="-23" w:firstLine="0"/>
      <w:jc w:val="left"/>
      <w:rPr>
        <w:color w:val="000000"/>
        <w:u w:val="none"/>
      </w:rPr>
    </w:pPr>
    <w:r w:rsidDel="00000000" w:rsidR="00000000" w:rsidRPr="00000000">
      <w:rPr>
        <w:rtl w:val="0"/>
      </w:rPr>
      <w:t xml:space="preserve">                                       Strategic Planning for Volunteer Involvement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19050</wp:posOffset>
              </wp:positionH>
              <wp:positionV relativeFrom="paragraph">
                <wp:posOffset>47625</wp:posOffset>
              </wp:positionV>
              <wp:extent cx="6072188" cy="1057275"/>
              <wp:effectExtent b="0" l="0" r="0" t="0"/>
              <wp:wrapNone/>
              <wp:docPr id="315" name=""/>
              <a:graphic>
                <a:graphicData uri="http://schemas.microsoft.com/office/word/2010/wordprocessingShape">
                  <wps:wsp>
                    <wps:cNvSpPr/>
                    <wps:cNvPr id="8" name="Shape 8"/>
                    <wps:spPr>
                      <a:xfrm>
                        <a:off x="0" y="0"/>
                        <a:ext cx="1057275" cy="6072188"/>
                      </a:xfrm>
                      <a:prstGeom prst="rect">
                        <a:avLst/>
                      </a:prstGeom>
                      <a:noFill/>
                    </wps:spPr>
                    <wps:bodyPr/>
                  </wps:wsp>
                </a:graphicData>
              </a:graphic>
            </wp:anchor>
          </w:drawing>
        </mc:Choice>
        <mc:Fallback>
          <w:drawing>
            <wp:anchor allowOverlap="1" behindDoc="1" distB="0" distT="0" distL="0" distR="0" hidden="0" layoutInCell="1" locked="0" relativeHeight="0" simplePos="0">
              <wp:simplePos x="0" y="0"/>
              <wp:positionH relativeFrom="column">
                <wp:posOffset>19050</wp:posOffset>
              </wp:positionH>
              <wp:positionV relativeFrom="paragraph">
                <wp:posOffset>47625</wp:posOffset>
              </wp:positionV>
              <wp:extent cx="6072188" cy="1057275"/>
              <wp:effectExtent b="0" l="0" r="0" t="0"/>
              <wp:wrapNone/>
              <wp:docPr id="3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72188" cy="1057275"/>
                      </a:xfrm>
                      <a:prstGeom prst="rect"/>
                      <a:ln/>
                    </pic:spPr>
                  </pic:pic>
                </a:graphicData>
              </a:graphic>
            </wp:anchor>
          </w:drawing>
        </mc:Fallback>
      </mc:AlternateContent>
    </w:r>
    <w:r w:rsidDel="00000000" w:rsidR="00000000" w:rsidRPr="00000000">
      <w:drawing>
        <wp:anchor allowOverlap="1" behindDoc="1" distB="114300" distT="114300" distL="114300" distR="114300" hidden="0" layoutInCell="1" locked="0" relativeHeight="0" simplePos="0">
          <wp:simplePos x="0" y="0"/>
          <wp:positionH relativeFrom="column">
            <wp:posOffset>-142874</wp:posOffset>
          </wp:positionH>
          <wp:positionV relativeFrom="paragraph">
            <wp:posOffset>109538</wp:posOffset>
          </wp:positionV>
          <wp:extent cx="1897888" cy="936334"/>
          <wp:effectExtent b="0" l="0" r="0" t="0"/>
          <wp:wrapNone/>
          <wp:docPr id="316"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897888" cy="936334"/>
                  </a:xfrm>
                  <a:prstGeom prst="rect"/>
                  <a:ln/>
                </pic:spPr>
              </pic:pic>
            </a:graphicData>
          </a:graphic>
        </wp:anchor>
      </w:drawing>
    </w:r>
  </w:p>
  <w:p w:rsidR="00000000" w:rsidDel="00000000" w:rsidP="00000000" w:rsidRDefault="00000000" w:rsidRPr="00000000" w14:paraId="00000036">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7">
    <w:pPr>
      <w:tabs>
        <w:tab w:val="left" w:leader="none" w:pos="1950"/>
      </w:tabs>
      <w:spacing w:after="360" w:lineRule="auto"/>
      <w:jc w:val="right"/>
      <w:rPr>
        <w:color w:val="000000"/>
        <w:sz w:val="24"/>
        <w:szCs w:val="24"/>
      </w:rPr>
    </w:pPr>
    <w:hyperlink r:id="rId3">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 </w:t>
    </w:r>
    <w:r w:rsidDel="00000000" w:rsidR="00000000" w:rsidRPr="00000000">
      <w:rPr>
        <w:color w:val="00000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b w:val="0"/>
        <w:i w:val="0"/>
        <w:smallCaps w:val="0"/>
        <w:strike w:val="0"/>
        <w:sz w:val="24"/>
        <w:szCs w:val="24"/>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A65575"/>
    <w:pPr>
      <w:spacing w:after="240"/>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knowhownonprofit.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vo.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ava.org.uk/resource-library/volunteering-and-law" TargetMode="External"/><Relationship Id="rId8" Type="http://schemas.openxmlformats.org/officeDocument/2006/relationships/hyperlink" Target="http://www.ncv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hyperlink" Target="http://www.wcava.org.uk/resource-library/strategic-planning-volunteer-invol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LnlghXS3OssLfYhj0jmIAEZFJQ==">AMUW2mX35LUHtYuJ9ADPfxAfcyt3c3GayxLr/bhb4msk7hKyNv+rEwODbCpX+syKXNRYmCJK4a+onk8NGOhD4W4/9gnV2zbskV1bl2dqdoXrE8Z8UQ0T4+I=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2017-07-26T14:43:00Z</dcterms:created>
  <dc:creator>Sam Elvyhart</dc:creator>
</cp:coreProperties>
</file>